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0"/>
          <w:szCs w:val="52"/>
        </w:rPr>
      </w:pPr>
    </w:p>
    <w:p>
      <w:pPr>
        <w:jc w:val="center"/>
        <w:rPr>
          <w:rFonts w:ascii="黑体" w:hAnsi="黑体" w:eastAsia="黑体" w:cs="黑体"/>
          <w:b/>
          <w:bCs/>
          <w:sz w:val="40"/>
          <w:szCs w:val="52"/>
        </w:rPr>
      </w:pPr>
      <w:r>
        <w:rPr>
          <w:rFonts w:hint="eastAsia" w:ascii="黑体" w:hAnsi="黑体" w:eastAsia="黑体" w:cs="黑体"/>
          <w:b/>
          <w:bCs/>
          <w:sz w:val="40"/>
          <w:szCs w:val="52"/>
          <w:lang w:eastAsia="zh-CN"/>
        </w:rPr>
        <w:t>榆林镇中心校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0"/>
          <w:szCs w:val="52"/>
        </w:rPr>
        <w:t>2019-2020第二学期教师教育教学能力提升校本培训实施计划（一）</w:t>
      </w:r>
    </w:p>
    <w:p>
      <w:pPr>
        <w:jc w:val="center"/>
        <w:rPr>
          <w:rFonts w:hint="eastAsia" w:ascii="黑体" w:hAnsi="黑体" w:eastAsia="黑体" w:cs="黑体"/>
          <w:b/>
          <w:bCs/>
          <w:sz w:val="40"/>
          <w:szCs w:val="52"/>
        </w:rPr>
      </w:pPr>
    </w:p>
    <w:tbl>
      <w:tblPr>
        <w:tblStyle w:val="8"/>
        <w:tblW w:w="13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418"/>
        <w:gridCol w:w="2527"/>
        <w:gridCol w:w="2859"/>
        <w:gridCol w:w="2835"/>
        <w:gridCol w:w="85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3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模  块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培训时间</w:t>
            </w:r>
          </w:p>
        </w:tc>
        <w:tc>
          <w:tcPr>
            <w:tcW w:w="907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必修课程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3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25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培训内容及时长</w:t>
            </w:r>
          </w:p>
        </w:tc>
        <w:tc>
          <w:tcPr>
            <w:tcW w:w="28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课程来源及方式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研修作业及考评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atLeast"/>
          <w:jc w:val="center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第一模块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线上教学</w:t>
            </w:r>
          </w:p>
        </w:tc>
        <w:tc>
          <w:tcPr>
            <w:tcW w:w="1418" w:type="dxa"/>
            <w:vAlign w:val="center"/>
          </w:tcPr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2月26日</w:t>
            </w:r>
          </w:p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——</w:t>
            </w:r>
          </w:p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3月3日</w:t>
            </w:r>
          </w:p>
        </w:tc>
        <w:tc>
          <w:tcPr>
            <w:tcW w:w="2527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1.《在线教学资源选择与应用》，共有5个小专题的讲座，教师可以根据教学需要从中选择进行学习。</w:t>
            </w:r>
          </w:p>
        </w:tc>
        <w:tc>
          <w:tcPr>
            <w:tcW w:w="2859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bCs/>
                <w:color w:val="333333"/>
                <w:szCs w:val="21"/>
              </w:rPr>
              <w:t>京师在线网站（北京师范大学）：基础教育教师在线教育教学能力提升培训公益项目</w:t>
            </w:r>
            <w:r>
              <w:fldChar w:fldCharType="begin"/>
            </w:r>
            <w:r>
              <w:instrText xml:space="preserve"> HYPERLINK "https://www.bnuonline.com/" \t "https://www.enaea.edu.cn/news/zx/bulletin/_blank" </w:instrText>
            </w:r>
            <w:r>
              <w:fldChar w:fldCharType="separate"/>
            </w:r>
            <w:r>
              <w:rPr>
                <w:rStyle w:val="11"/>
                <w:rFonts w:ascii="仿宋" w:hAnsi="仿宋" w:eastAsia="仿宋" w:cs="仿宋"/>
                <w:color w:val="C00000"/>
                <w:szCs w:val="21"/>
              </w:rPr>
              <w:t>https://www.bnuonline.com/</w:t>
            </w:r>
            <w:r>
              <w:rPr>
                <w:rStyle w:val="11"/>
                <w:rFonts w:ascii="仿宋" w:hAnsi="仿宋" w:eastAsia="仿宋" w:cs="仿宋"/>
                <w:color w:val="C00000"/>
                <w:szCs w:val="21"/>
              </w:rPr>
              <w:fldChar w:fldCharType="end"/>
            </w:r>
            <w:r>
              <w:rPr>
                <w:rFonts w:ascii="仿宋" w:hAnsi="仿宋" w:eastAsia="仿宋" w:cs="仿宋"/>
                <w:bCs/>
                <w:color w:val="C00000"/>
                <w:szCs w:val="21"/>
                <w:u w:val="single"/>
              </w:rPr>
              <w:t>，</w:t>
            </w:r>
            <w:r>
              <w:rPr>
                <w:rFonts w:ascii="仿宋" w:hAnsi="仿宋" w:eastAsia="仿宋" w:cs="仿宋"/>
                <w:bCs/>
                <w:color w:val="000000" w:themeColor="text1"/>
                <w:szCs w:val="21"/>
              </w:rPr>
              <w:t>“在线教育技术”栏目，“精品微课”的</w:t>
            </w:r>
            <w:r>
              <w:rPr>
                <w:rFonts w:ascii="仿宋" w:hAnsi="仿宋" w:eastAsia="仿宋" w:cs="仿宋"/>
                <w:bCs/>
                <w:color w:val="333333"/>
                <w:szCs w:val="21"/>
              </w:rPr>
              <w:t>“资源与微课设计与制作”板块</w:t>
            </w:r>
            <w:r>
              <w:rPr>
                <w:rFonts w:ascii="仿宋" w:hAnsi="仿宋" w:eastAsia="仿宋" w:cs="仿宋"/>
                <w:bCs/>
                <w:color w:val="000000" w:themeColor="text1"/>
                <w:szCs w:val="21"/>
              </w:rPr>
              <w:t>（有同步课件可下载）</w:t>
            </w:r>
            <w:r>
              <w:rPr>
                <w:rFonts w:ascii="仿宋" w:hAnsi="仿宋" w:eastAsia="仿宋" w:cs="仿宋"/>
                <w:bCs/>
                <w:color w:val="333333"/>
                <w:szCs w:val="21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1.设计一套检测试题，通过考试的方式检验教师的学习效果。</w:t>
            </w:r>
          </w:p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2.务于3月3日24时前将检测试卷发送到网络班级的“个人中心“，逾期不提交记作0分。</w:t>
            </w:r>
          </w:p>
        </w:tc>
        <w:tc>
          <w:tcPr>
            <w:tcW w:w="851" w:type="dxa"/>
            <w:vAlign w:val="center"/>
          </w:tcPr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10分</w:t>
            </w:r>
          </w:p>
        </w:tc>
        <w:tc>
          <w:tcPr>
            <w:tcW w:w="1559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ind w:left="283" w:leftChars="135" w:right="535" w:rightChars="255"/>
        <w:rPr>
          <w:rFonts w:ascii="楷体" w:hAnsi="楷体" w:eastAsia="楷体" w:cs="楷体"/>
        </w:rPr>
      </w:pPr>
    </w:p>
    <w:sectPr>
      <w:pgSz w:w="16838" w:h="11906" w:orient="landscape"/>
      <w:pgMar w:top="1134" w:right="850" w:bottom="1134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B57CB2"/>
    <w:rsid w:val="001C3DA0"/>
    <w:rsid w:val="004D422E"/>
    <w:rsid w:val="004F5BA9"/>
    <w:rsid w:val="005D69B3"/>
    <w:rsid w:val="00A0512E"/>
    <w:rsid w:val="00A70977"/>
    <w:rsid w:val="00B075C2"/>
    <w:rsid w:val="081A0604"/>
    <w:rsid w:val="0D966164"/>
    <w:rsid w:val="109379CF"/>
    <w:rsid w:val="11CD35D1"/>
    <w:rsid w:val="15A22FD4"/>
    <w:rsid w:val="1AC65D49"/>
    <w:rsid w:val="1E021898"/>
    <w:rsid w:val="223922EB"/>
    <w:rsid w:val="28C30822"/>
    <w:rsid w:val="2C3104AC"/>
    <w:rsid w:val="2C6C4B69"/>
    <w:rsid w:val="2DF97AD6"/>
    <w:rsid w:val="2E701A22"/>
    <w:rsid w:val="2EAC4207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A038DA"/>
    <w:rsid w:val="3AFD54EC"/>
    <w:rsid w:val="3D181F4A"/>
    <w:rsid w:val="489103DF"/>
    <w:rsid w:val="4A26784A"/>
    <w:rsid w:val="4DAC27D7"/>
    <w:rsid w:val="5455771D"/>
    <w:rsid w:val="58E95564"/>
    <w:rsid w:val="5A932F44"/>
    <w:rsid w:val="5B2107C3"/>
    <w:rsid w:val="5DA367CC"/>
    <w:rsid w:val="5E13758B"/>
    <w:rsid w:val="71C74C2F"/>
    <w:rsid w:val="728440E2"/>
    <w:rsid w:val="73D7141D"/>
    <w:rsid w:val="7C267323"/>
    <w:rsid w:val="7E4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800080"/>
      <w:u w:val="single"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25</TotalTime>
  <ScaleCrop>false</ScaleCrop>
  <LinksUpToDate>false</LinksUpToDate>
  <CharactersWithSpaces>445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賈嗨濤db</cp:lastModifiedBy>
  <cp:lastPrinted>2020-02-24T02:43:00Z</cp:lastPrinted>
  <dcterms:modified xsi:type="dcterms:W3CDTF">2020-03-03T04:15:36Z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KSORubyTemplateID" linkTarget="0">
    <vt:lpwstr>6</vt:lpwstr>
  </property>
</Properties>
</file>